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2007/357 vom 8. Juni 2009</w:t>
      </w:r>
    </w:p>
    <w:p>
      <w:r>
        <w:t>Sg Versicherungsgericht, 2009-06-08, DE</w:t>
      </w:r>
    </w:p>
    <w:p>
      <w:r>
        <w:rPr>
          <w:b/>
        </w:rPr>
        <w:t xml:space="preserve">Quelle: </w:t>
      </w:r>
      <w:r>
        <w:t>https://mcp.opencaselaw.ch/entscheid/sg_publikationen_IV 2007_357</w:t>
      </w:r>
    </w:p>
    <w:p>
      <w:r>
        <w:t>FR: SG_VERSICHERUNGSGERICHT IV 2007/357 du 8 juin 2009</w:t>
      </w:r>
    </w:p>
    <w:p>
      <w:r>
        <w:t>IT: SG_VERSICHERUNGSGERICHT IV 2007/357 del 8 giugno 2009</w:t>
      </w:r>
    </w:p>
    <w:p>
      <w:pPr>
        <w:pStyle w:val="Heading2"/>
      </w:pPr>
      <w:r>
        <w:t>Regeste</w:t>
      </w:r>
    </w:p>
    <w:p>
      <w:r>
        <w:t>Art. 16 ATSG, Art. 28 IVG. Invaliditätsbemessung. Frage, ob es einem Fahrenden zugemutet werden kann, eine unselbstständige Hilfsarbeitertätigkeit aufzunehmen. Rückweisung zu weiteren Abklärungen (Entscheid des Versicherungsgerichts des Kantons St. Gallen vom 8. Juni 2009, IV 2007/357).</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Verfügungen eingetretenen Sachverhalt abzustellen ist (BGE 121 V 366 E. 1b), sind auf die angefochtene Verfügungdie bis zum 31. Dezember 2007 geltenden materiellen Bestimmungen anzuwenden.</w:t>
      </w:r>
    </w:p>
    <w:p>
      <w:r>
        <w:rPr>
          <w:b/>
        </w:rPr>
        <w:t>E. 2.1</w:t>
      </w:r>
    </w:p>
    <w:p>
      <w:r>
        <w:t>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Lassen sich die beiden hypothetischen Erwerbseinkommen nicht zuverlässig ermitteln oder schätzen, so ist in Anlehnung an die spezifische Methode für Nichterwerbstätige (Art. 27 der Verordnung über die Invalidenversicherung [IVV; SR 831.201]) ein Betätigungsvergleich anzustellen und der Invaliditätsgrad nach Massgabe der erwerblichen Auswirkungen der verminderten Leistungsfähigkeit in der konkreten erwerblichen Situation zu bestimmen. Der grundsätzliche Unterschied des ausserordentlichen Bemessungsverfahrens zur spezifischen Methode besteht darin, dass die Invalidität nicht unmittelbar nach Massgabe des Betätigungsvergleichs als solchem bemessen wird. Vielmehr ist zunächst anhand des Betätigungsvergleichs die leidensbedingte Behinderung festzustellen; sodann aber ist diese im Hinblick auf ihre erwerbliche Auswirkung zu gewichten. Eine bestimmte Einschränkung im funktionellen Leistungsvermögen eines Erwerbstätigen kann zwar, braucht aber nicht notwendigerweise eine Erwerbseinbusse gleichen Umfanges zur Folge zu haben (vgl. Art. 4 Abs. 1 IVG; BGE 104 V 135; AHI 1998, 119; BGE 128 V 29). Nach Art. 28 Abs. 1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w:t>
      </w:r>
    </w:p>
    <w:p>
      <w:r>
        <w:t>Aus den Akten geht hervor, dass der Beschwerdeführer in seiner angestammten Tätigkeit zu 60% arbeitsunfähig ist. Dies wird von den Parteien denn auch nicht bestritten. Strittig und zu prüfen ist demgegenüber die Arbeitsfähigkeit in einer adaptierten Tätigkeit, wobei insbesondere zu klären sein wird, ob eine solche adaptierte Tätigkeit dem Beschwerdeführer zumutbar ist.</w:t>
      </w:r>
    </w:p>
    <w:p>
      <w:r>
        <w:rPr>
          <w:b/>
        </w:rPr>
        <w:t>E. 3.1</w:t>
      </w:r>
    </w:p>
    <w:p>
      <w:r>
        <w:t>In der angefochtenen Verfügung ist die Beschwerdegegnerin gestützt auf die medizinischen Unterlagen davon ausgegangen, dass der Beschwerdeführer in einer adaptierten Tätigkeit zu 100% arbeitsfähig ist. Der Vertreter des Beschwerdeführers macht demgegenüber geltend, aufgrund seiner multiplen Beschwerden und körperlichen Behinderung sei ihm auch in einer adaptierten Tätigkeit nur ein Teilzeitpensum möglich. Diese Behauptung wird nicht weiter substantiiert und findet in den Akten keine Stütze. Vielmehr ist verschiedenen Arztberichten zu entnehmen, dass der Beschwerdeführer in einer adaptierten Tätigkeit (Arbeiten unter der Horizontalen, Heben bis maximal 10 kg) medizinisch-theoretisch zu 100% arbeitsfähig ist (act. G 4.1.42, 4.1.59-2, 4.1.62). Entsprechende adaptierte Stellen sind auf dem ausgeglichenen Arbeitsmarkt durchaus vorhanden.</w:t>
      </w:r>
    </w:p>
    <w:p>
      <w:r>
        <w:rPr>
          <w:b/>
        </w:rPr>
        <w:t>E. 3.2</w:t>
      </w:r>
    </w:p>
    <w:p>
      <w:r>
        <w:t>Zu prüfen bleibt damit, ob es dem Beschwerdeführer zumutbar ist, seine selbstständige Tätigkeit, in welcher er zu 60% eingeschränkt ist, aufzugeben und eine adaptierte Hilfsarbeitertätigkeit im Umfang von 100% aufzunehmen.</w:t>
      </w:r>
    </w:p>
    <w:p>
      <w:r>
        <w:rPr>
          <w:b/>
        </w:rPr>
        <w:t>E. 3.2.1</w:t>
      </w:r>
    </w:p>
    <w:p>
      <w:r>
        <w:t>Gemäss bundesgerichtlicher Rechtsprechung bezweckt der Begriff der zumutbaren Tätigkeit im Rahmen der Invaliditätsbemessung nach Art. 16 ATSG, die Schadenminderungspflicht zu begrenzen oder - positiv formuliert - deren Ausmasse zu bestimmen. Eine versicherte Person ist daher unter Umständen invalidenversicherungsrechtlich so zu behandeln, wie wenn sie ihre Tätigkeit als Selbstständigerwerbende aufgibt, d.h. sich im Rahmen der Invaliditätsbemessung jene Einkünfte anrechnen lassen muss, welche sie bei Aufnahme einer leidensangepassten unselbstständigen Erwerbstätigkeit zumutbarerweise verdienen könnte.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(Urteil vom 5. April 2006, I 750/04, E 5.3, mit Hinweisen). Das Mass der zulässigen Schadenminderungslast bestimmt sich nach Gesichtspunkten der Verhältnismässigkeit. Die Anforderungen an die Schadenminderungspflicht sind dort strenger, wo eine erhöhte Inanspruchnahme der Invalidenversicherung in Frage steht. Dies trifft insbesondere zu, wenn der Verzicht auf schadenmindernde Vorkehren Rentenleistungen auslösen würde (Urteil vom 1. Juni 2006, I 842/05, E. 5.3.1, mit Hinweisen).</w:t>
      </w:r>
    </w:p>
    <w:p>
      <w:r>
        <w:rPr>
          <w:b/>
        </w:rPr>
        <w:t>E. 3.2.2</w:t>
      </w:r>
    </w:p>
    <w:p>
      <w:r>
        <w:t>Der Vertreter des Beschwerdeführers bringt diesbezüglich vor, dieser sei als Fahrender aufgewachsen und in der entsprechenden Kultur erzogen worden. Diese Kultur lebe er denn auch seit 42 Jahren. Aufgrund dieses soziokulturellen Hintergrunds sei es für ihn völlig undenkbar, als unselbstständiger Hilfsarbeiter tätig zu sein und als unterstes Glied einer in aller Regel ausgeprägten Arbeitshierarchie Arbeiten auszuführen, die er nicht gewohnt sei. Wer - wie der Beschwerdeführer - über Jahrzehnte geprägt worden sei, selbstständig als sein eigener Herr und Meister in der ganzen Schweiz umherzuziehen, Altmetalle zu sammeln und damit zu handeln, könne sich nicht mehr in eine andere Arbeitswelt integrieren, die ihm völlig fremd sei. Die Erfahrung mit anderen Fahrenden in vergleichbaren Situationen zeige, dass solche Versuche nach kurzer Zeit scheiterten. Hinzu komme, dass der Beschwerdeführer weder lesen noch schreiben könne. Auch in Hilfsarbeiterfunktionen werde jedoch vorausgesetzt, dass eine Arbeitskraft zumindest einfache Texte bzw. Anweisungen lesen und Protokolle, Formulare und dergleichen ausfüllen könne. Diese Welt sei dem Beschwerdeführer fremd; er würde zweifellos nach kürzester Zeit wieder ausbrechen oder es würden sich psychische Beschwerden einstellen. Schliesslich beruft er sich auf den Entscheid des Bundesgerichts vom 5. Mai 2000, I 224/99 (act. G 1).</w:t>
      </w:r>
    </w:p>
    <w:p>
      <w:r>
        <w:rPr>
          <w:b/>
        </w:rPr>
        <w:t>E. 3.2.3</w:t>
      </w:r>
    </w:p>
    <w:p>
      <w:r>
        <w:t>Die Beschwerdegegnerin hält dem entgegen, der Beschwerdeführer sei seit 1986 kein Fahrender mehr. Er habe nämlich 1986 eine sesshafte Frau geheiratet und wohne mit ihr und seinen vier Söhnen in einem Einfamilienhaus in Z.___. Da er noch eine Erwerbstätigkeit von mehr als 20 Jahren bis zu ordentlichen Pensionierung vor sich habe, sei ein Wechsel von einer selbstständigen zu einer unselbstständigen Tätigkeit zumutbar (act. G 4).</w:t>
      </w:r>
    </w:p>
    <w:p>
      <w:r>
        <w:rPr>
          <w:b/>
        </w:rPr>
        <w:t>E. 3.2.4</w:t>
      </w:r>
    </w:p>
    <w:p>
      <w:r>
        <w:t>Soweit sich der Beschwerdeführer auf den Entscheid des Bundesgerichts vom 5. Mai 2000 (I 224/99) beruft, ist festzuhalten, dass der dortige mit dem vorliegenden Sachverhalt nicht vergleichbar ist. In besagtem Urteil ging es um einen 1939 geborenen jenischen Händler, Messer- und Scherenschleifer, der dem fahrenden Volk angehörte und für körperlich leichte Arbeiten zu 50% arbeitsfähig war. Das Bundesgericht stellte fest, dass der Versicherte für den Fall einer regelmässigen Tätigkeit in der Fabrik sesshaft werden müsste, was einen weitgehenden Verlust der familiären und kulturellen Beziehungen und damit einhergehend die Gefahr der Entwurzelung zur Folge hätte. Diese Umstellung sei dem Versicherten nicht zuzumuten, umso weniger als er bereits 60 Jahre alt sei und auch von medizinischer Seite eine Belassung in den bekannten sozialen Verhältnissen empfohlen werde. Im vorliegenden Fall war der Beschwerdeführer - wie die Beschwerdegegnerin zu Recht einwendet - im Zeitpunkt des Erlasses der angefochtenen Verfügung erst 42 Jahre alt. Zudem führt er seit seiner Heirat im Jahr 1986 und der Wohnsitznahme in Z.___ (wo er bis heute lebt) nicht mehr im eigentlichen Sinn das Leben eines Fahrenden, sondern ist im Grossen und Ganzen sesshaft. Daran ändert auch der Umstand nichts, dass er und seine Familie gemäss eigenen Angaben während sämtlicher Schulferien im Wohnwagen als klassische Fahrende unterwegs sind (drei Wochen im Frühling, acht Wochen im Sommer [bewilligte dreiwöchige Verlängerung der Sommerferien für die Kinder], drei Wochen im Herbst und eineinhalb Wochen im Winter) und er auch regelmässig bei seiner Mutter in deren Wohnwagen übernachtet, also nach wie vor mit seiner fahrenden Sippe verbunden ist (act. G 7). So hat das Bundesgericht es denn auch als zumutbar erachtet, dass ein 34-jähriger Versicherter, der seine selbstständige Erwerbstätigkeit als fahrender Scheren- und Messerschleifer aus invaliditätsfremden Gründen nur in den Monaten Mai bis September ausübte, während des Winterhalbjahres einer leidensangepassten selbstständigen oder unselbstständigen Erwerbstätigkeit nachgehen kann, ohne dass er damit eines weiteren Teilgehalts seiner kulturbedingten Lebensform verlustig geht (Urteil vom 5. April 2006, I 750/04, E. 5.4). Auf der anderen Seite kann auch nicht völlig ausgeblendet werden, dass der Beschwerdeführer als Fahrender aufwuchs und bis zu seiner Heirat im Jahr 1986 ein entsprechendes Leben führte. Er hat nie eine Schule besucht, kann offenbar weder lesen noch schreiben und war stets als Selbstständigerwerbender tätig. So wurde im "Abklärungsbericht Selbständigerwerbende" vom 11. Juli 2006 denn auch festgehalten, realistisch gesehen gebe es für den Beschwerdeführer keine beruflichen Alternativen. In seiner Sippe sei man stets in diesem Metier auf selbstständigerwerbender Basis tätig gewesen (act G 4.1.61-10). Die Eingliederungsberaterin führte am 7./11. Mai 2007 aus, für sie sei es nachvollziehbar, dass der Beschwerdeführer als Fahrender mit seinem kulturellen Hintergrund keine Anstellung in der freien Wirtschaft suche (act. G 4.1.67). Gemäss Dr. A.___ ist der Beschwerdeführer zwar in Z.___ domiziliert, aber nicht im bürgerlichen Sinne domestizierbar. Als Altstoffhändler sei er täglich auf Achse. Eine Festanstellung beispielsweise in einem industriellen Betrieb mit regelmässigen Arbeitszeiten und Arbeitsabläufen sei für einen Menschen seines Schlags undenkbar. Das Scheitern eines solchen Arbeitsverhältnisses wäre vorprogrammiert (act. G 4.1.78-4). Insgesamt kann gesagt werden, dass betreffend die Zumutbarkeitsbeurteilung vorliegend ein strenger Massstab anzuwenden ist, war der Beschwerdeführer doch im Zeitpunkt der Verfügung erst 42 Jahre alt. Zudem könnte er durch eine medizinisch-theoretisch als zumutbar bezeichnete adaptierte Tätigkeit ein rentenausschliessendes Einkommen erzielen. Allerdings berücksichtigt diese so definierte zumutbare Tätigkeit lediglich die körperlichen Beeinträchtigungen des Beschwerdeführers. Vorliegend erscheint die Zumutbarkeit jedoch aus psychischen Gründen fraglich. Der "Abklärungsbericht Selbständigerwerbende" sowie die Einschätzungen der Eingliederungsberaterin und von Dr. A.___ liefern durchaus Anhaltspunkte dafür, dass der Beschwerdeführer aus psychischen Gründen möglicherweise nicht in der Lage ist, eine unselbstständige Hilfsarbeitertätigkeit (zumindest nicht im Rahmen eines 100%-Pensums) aufzunehmen. Der Sachverhalt ist in dieser Hinsicht zu wenig abgeklärt, weshalb die Angelegenheit zur weiteren Untersuchung an die Beschwerdegegnerin zurückzuweisen ist.</w:t>
      </w:r>
    </w:p>
    <w:p>
      <w:r>
        <w:rPr>
          <w:b/>
        </w:rPr>
        <w:t>E. 4.1</w:t>
      </w:r>
    </w:p>
    <w:p>
      <w:r>
        <w:t>Im Sinne der vorstehenden Erwägungen ist die Beschwerde teilweise gutzuheissen. Die angefochtene Verfügung vom 27. August 2007 ist aufzuheben, und die Sache ist zur weiteren Abklärung und neuen Verfügung an die Beschwerdegegnerin zurückzuweisen.</w:t>
      </w:r>
    </w:p>
    <w:p>
      <w:r>
        <w:rPr>
          <w:b/>
        </w:rPr>
        <w:t>E. 4.2</w:t>
      </w:r>
    </w:p>
    <w:p>
      <w:r>
        <w:t>Das Beschwerdeverfahren ist kostenpflichtig. Die Kosten werden nach dem Verfahrensaufwand und unabhängig vom Streitwert im Rahmen von Fr. 200.-- bis Fr. 1'000.-- festgelegt (Art. 69 Abs. 1 bis IVG). Eine Gerichtsgebühr von insgesamt Fr. 600.-- erscheint vorliegend als angemessen. Die Rückweisung zur Neubeurteilung gilt praxisgemäss als volles Obsiegen (BGE 132 V 235 E. 6.2). Die Beschwerdegegnerin hat deshalb die gesamte Gerichtsgebühr von Fr. 600.-- zu bezahlen. Dementsprechend ist der vom Beschwerdeführer geleistete Kostenvorschuss von Fr. 600.-- zurückzuerstatten.</w:t>
      </w:r>
    </w:p>
    <w:p>
      <w:r>
        <w:rPr>
          <w:b/>
        </w:rPr>
        <w:t>E. 4.3</w:t>
      </w:r>
    </w:p>
    <w:p>
      <w:r>
        <w:t>Bei diesem Ausgang des Verfahrens hat der Beschwerdeführer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3'500.-- (einschliesslich Barauslagen und Mehrwertsteuer) angemessen. Demgemäss hat das Versicherungsgericht im Zirkulationsverfahren gemäss Art. 53 GerG entschieden: 1.  In teilweiser Gutheissung der Beschwerde wird die angefochtene Verfügung vom 27. August 2007 aufgehoben, und die Streitsache wird zur weiteren Abklärung im Sinn der Erwägungen und zu anschliessender neuer Verfügung an die Beschwerdegegnerin zurückgewiesen. 2.  Die Beschwerdegegnerin hat eine Gerichtsgebühr von Fr. 600.-- zu bezahlen. Dem Beschwerdeführer wird der geleistete Kostenvorschuss von Fr. 600.-- zurückerstattet.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